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widowControl/>
        <w:spacing w:line="600" w:lineRule="exact"/>
        <w:rPr>
          <w:rFonts w:ascii="仿宋_GB2312" w:hAnsi="华文中宋" w:eastAsia="仿宋_GB2312"/>
          <w:sz w:val="32"/>
          <w:szCs w:val="32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第一届</w:t>
      </w:r>
      <w:r>
        <w:rPr>
          <w:rFonts w:hint="eastAsia" w:ascii="方正小标宋简体" w:hAnsi="华文中宋" w:eastAsia="方正小标宋简体"/>
          <w:sz w:val="36"/>
          <w:szCs w:val="36"/>
        </w:rPr>
        <w:t>大学生艺术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节</w:t>
      </w:r>
      <w:r>
        <w:rPr>
          <w:rFonts w:hint="eastAsia" w:ascii="方正小标宋简体" w:hAnsi="华文中宋" w:eastAsia="方正小标宋简体"/>
          <w:sz w:val="36"/>
          <w:szCs w:val="36"/>
        </w:rPr>
        <w:t>艺术表演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节目和艺术作品的相关要求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33" w:firstLineChars="198"/>
        <w:rPr>
          <w:rFonts w:ascii="黑体" w:eastAsia="黑体"/>
          <w:sz w:val="32"/>
          <w:szCs w:val="32"/>
        </w:rPr>
      </w:pPr>
      <w:r>
        <w:rPr>
          <w:rFonts w:hint="eastAsia" w:ascii="黑体" w:hAnsi="Courier New" w:eastAsia="黑体" w:cs="Courier New"/>
          <w:kern w:val="0"/>
          <w:sz w:val="32"/>
          <w:szCs w:val="32"/>
        </w:rPr>
        <w:t>一、</w:t>
      </w:r>
      <w:r>
        <w:rPr>
          <w:rFonts w:hint="eastAsia" w:ascii="黑体" w:eastAsia="黑体"/>
          <w:sz w:val="32"/>
          <w:szCs w:val="32"/>
        </w:rPr>
        <w:t>艺术表演节目的要求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633" w:firstLineChars="198"/>
        <w:rPr>
          <w:rFonts w:ascii="仿宋_GB2312" w:hAnsi="Courier New" w:eastAsia="仿宋_GB2312"/>
          <w:kern w:val="0"/>
          <w:sz w:val="32"/>
          <w:szCs w:val="32"/>
        </w:rPr>
      </w:pPr>
      <w:r>
        <w:rPr>
          <w:rFonts w:hint="eastAsia" w:ascii="仿宋_GB2312" w:hAnsi="Courier New" w:eastAsia="仿宋_GB2312"/>
          <w:kern w:val="0"/>
          <w:sz w:val="32"/>
          <w:szCs w:val="32"/>
        </w:rPr>
        <w:t>艺术表演类包括声乐、器乐、舞蹈、戏剧、朗诵。</w:t>
      </w:r>
    </w:p>
    <w:p>
      <w:pPr>
        <w:pStyle w:val="8"/>
        <w:numPr>
          <w:ilvl w:val="0"/>
          <w:numId w:val="1"/>
        </w:numPr>
        <w:spacing w:line="580" w:lineRule="exact"/>
        <w:ind w:firstLine="640" w:firstLineChars="200"/>
        <w:rPr>
          <w:rFonts w:hint="eastAsia" w:ascii="楷体_GB2312" w:eastAsia="楷体_GB2312"/>
          <w:bCs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Cs/>
          <w:sz w:val="32"/>
          <w:szCs w:val="32"/>
          <w:lang w:val="en-US" w:eastAsia="zh-CN"/>
        </w:rPr>
        <w:t>集体项目</w:t>
      </w:r>
    </w:p>
    <w:p>
      <w:pPr>
        <w:pStyle w:val="8"/>
        <w:numPr>
          <w:ilvl w:val="0"/>
          <w:numId w:val="2"/>
        </w:num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声乐</w:t>
      </w:r>
    </w:p>
    <w:p>
      <w:pPr>
        <w:pStyle w:val="8"/>
        <w:numPr>
          <w:numId w:val="0"/>
        </w:num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合唱：合唱队人数不超过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人，钢琴伴奏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人，指挥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人（应为本校教师），每支合唱队演唱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首作品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中国作品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，演出时间不超过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分钟。</w:t>
      </w:r>
    </w:p>
    <w:p>
      <w:pPr>
        <w:pStyle w:val="8"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小合唱或表演唱：人数不超过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hint="eastAsia" w:ascii="仿宋_GB2312" w:eastAsia="仿宋_GB2312"/>
          <w:sz w:val="32"/>
          <w:szCs w:val="32"/>
        </w:rPr>
        <w:t>人（含伴奏），不设指挥，不得伴舞，演出时间不超过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分钟。</w:t>
      </w:r>
    </w:p>
    <w:p>
      <w:pPr>
        <w:pStyle w:val="8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  <w:lang w:val="en-US" w:eastAsia="zh-CN"/>
        </w:rPr>
        <w:t>2、</w:t>
      </w:r>
      <w:r>
        <w:rPr>
          <w:rFonts w:hint="eastAsia" w:ascii="楷体_GB2312" w:eastAsia="楷体_GB2312"/>
          <w:bCs/>
          <w:sz w:val="32"/>
          <w:szCs w:val="32"/>
        </w:rPr>
        <w:t>器乐</w:t>
      </w:r>
    </w:p>
    <w:p>
      <w:pPr>
        <w:pStyle w:val="8"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小合奏或重奏：人数不超过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2人，不设指挥，演出时间不超过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分钟。</w:t>
      </w:r>
    </w:p>
    <w:p>
      <w:pPr>
        <w:pStyle w:val="8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  <w:lang w:val="en-US" w:eastAsia="zh-CN"/>
        </w:rPr>
        <w:t>3、</w:t>
      </w:r>
      <w:r>
        <w:rPr>
          <w:rFonts w:hint="eastAsia" w:ascii="楷体_GB2312" w:eastAsia="楷体_GB2312"/>
          <w:bCs/>
          <w:sz w:val="32"/>
          <w:szCs w:val="32"/>
        </w:rPr>
        <w:t>舞蹈</w:t>
      </w:r>
    </w:p>
    <w:p>
      <w:pPr>
        <w:pStyle w:val="8"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群舞：人数不超过</w:t>
      </w:r>
      <w:r>
        <w:rPr>
          <w:rFonts w:ascii="仿宋_GB2312" w:eastAsia="仿宋_GB2312"/>
          <w:sz w:val="32"/>
          <w:szCs w:val="32"/>
        </w:rPr>
        <w:t>36</w:t>
      </w:r>
      <w:r>
        <w:rPr>
          <w:rFonts w:hint="eastAsia" w:ascii="仿宋_GB2312" w:eastAsia="仿宋_GB2312"/>
          <w:sz w:val="32"/>
          <w:szCs w:val="32"/>
        </w:rPr>
        <w:t>人，演出时间不超过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分钟。</w:t>
      </w:r>
    </w:p>
    <w:p>
      <w:pPr>
        <w:pStyle w:val="8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  <w:lang w:val="en-US" w:eastAsia="zh-CN"/>
        </w:rPr>
        <w:t>4、</w:t>
      </w:r>
      <w:r>
        <w:rPr>
          <w:rFonts w:hint="eastAsia" w:ascii="楷体_GB2312" w:eastAsia="楷体_GB2312"/>
          <w:bCs/>
          <w:sz w:val="32"/>
          <w:szCs w:val="32"/>
        </w:rPr>
        <w:t>戏剧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含戏曲、校</w:t>
      </w:r>
      <w:r>
        <w:rPr>
          <w:rFonts w:hint="eastAsia" w:ascii="仿宋_GB2312" w:eastAsia="仿宋_GB2312"/>
          <w:sz w:val="32"/>
          <w:szCs w:val="32"/>
        </w:rPr>
        <w:t>园短剧、小品、歌舞剧、音乐剧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心理话剧</w:t>
      </w:r>
      <w:r>
        <w:rPr>
          <w:rFonts w:hint="eastAsia" w:ascii="仿宋_GB2312" w:eastAsia="仿宋_GB2312"/>
          <w:sz w:val="32"/>
          <w:szCs w:val="32"/>
        </w:rPr>
        <w:t>等。人数不超过12人（含伴奏），演出时间不超过12分钟。</w:t>
      </w:r>
    </w:p>
    <w:p>
      <w:pPr>
        <w:pStyle w:val="8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  <w:lang w:val="en-US" w:eastAsia="zh-CN"/>
        </w:rPr>
        <w:t>5、</w:t>
      </w:r>
      <w:r>
        <w:rPr>
          <w:rFonts w:hint="eastAsia" w:ascii="楷体_GB2312" w:eastAsia="楷体_GB2312"/>
          <w:bCs/>
          <w:sz w:val="32"/>
          <w:szCs w:val="32"/>
        </w:rPr>
        <w:t>朗诵</w:t>
      </w:r>
    </w:p>
    <w:p>
      <w:pPr>
        <w:pStyle w:val="8"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作品文体不限，须使用普通话，人数不超过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人（含伴奏，学生不作道具设置，不得伴舞），演出时间不超过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分钟。</w:t>
      </w:r>
    </w:p>
    <w:p>
      <w:pPr>
        <w:spacing w:line="580" w:lineRule="exact"/>
        <w:ind w:firstLine="633" w:firstLineChars="198"/>
        <w:rPr>
          <w:rFonts w:hint="eastAsia" w:ascii="楷体_GB2312" w:hAnsi="Courier New" w:eastAsia="楷体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Courier New" w:eastAsia="楷体_GB2312" w:cs="Times New Roman"/>
          <w:bCs/>
          <w:kern w:val="0"/>
          <w:sz w:val="32"/>
          <w:szCs w:val="32"/>
          <w:lang w:val="en-US" w:eastAsia="zh-CN" w:bidi="ar-SA"/>
        </w:rPr>
        <w:t>（二）个人项目：</w:t>
      </w:r>
    </w:p>
    <w:p>
      <w:pPr>
        <w:pStyle w:val="8"/>
        <w:spacing w:line="580" w:lineRule="exact"/>
        <w:ind w:firstLine="640" w:firstLineChars="200"/>
        <w:rPr>
          <w:rFonts w:hint="eastAsia" w:ascii="楷体_GB2312" w:eastAsia="楷体_GB2312"/>
          <w:bCs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Cs/>
          <w:sz w:val="32"/>
          <w:szCs w:val="32"/>
          <w:lang w:val="en-US" w:eastAsia="zh-CN"/>
        </w:rPr>
        <w:t>1、声乐</w:t>
      </w:r>
    </w:p>
    <w:p>
      <w:pPr>
        <w:widowControl/>
        <w:numPr>
          <w:numId w:val="0"/>
        </w:numPr>
        <w:spacing w:line="580" w:lineRule="exact"/>
        <w:ind w:firstLine="640" w:firstLineChars="200"/>
        <w:jc w:val="left"/>
        <w:rPr>
          <w:rFonts w:hint="eastAsia" w:ascii="仿宋_GB2312" w:hAnsi="Courier New" w:eastAsia="仿宋_GB2312"/>
          <w:kern w:val="0"/>
          <w:sz w:val="32"/>
          <w:szCs w:val="32"/>
        </w:rPr>
      </w:pPr>
      <w:r>
        <w:rPr>
          <w:rFonts w:hint="eastAsia" w:ascii="仿宋_GB2312" w:hAnsi="Courier New" w:eastAsia="仿宋_GB2312"/>
          <w:kern w:val="0"/>
          <w:sz w:val="32"/>
          <w:szCs w:val="32"/>
        </w:rPr>
        <w:t>声乐节目包括美声、民族、通俗三类唱法，自选一首作品演唱，自行安排钢琴伴奏人员，时间不超过5分钟。</w:t>
      </w:r>
    </w:p>
    <w:p>
      <w:pPr>
        <w:widowControl/>
        <w:numPr>
          <w:numId w:val="0"/>
        </w:numPr>
        <w:spacing w:line="580" w:lineRule="exact"/>
        <w:ind w:leftChars="200" w:firstLine="320" w:firstLineChars="100"/>
        <w:jc w:val="left"/>
        <w:rPr>
          <w:rFonts w:hint="eastAsia" w:ascii="楷体_GB2312" w:hAnsi="Courier New" w:eastAsia="楷体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Courier New" w:eastAsia="楷体_GB2312" w:cs="Times New Roman"/>
          <w:bCs/>
          <w:kern w:val="0"/>
          <w:sz w:val="32"/>
          <w:szCs w:val="32"/>
          <w:lang w:val="en-US" w:eastAsia="zh-CN" w:bidi="ar-SA"/>
        </w:rPr>
        <w:t>2、器乐</w:t>
      </w:r>
    </w:p>
    <w:p>
      <w:pPr>
        <w:widowControl/>
        <w:numPr>
          <w:numId w:val="0"/>
        </w:numPr>
        <w:spacing w:line="580" w:lineRule="exact"/>
        <w:ind w:firstLine="640" w:firstLineChars="200"/>
        <w:jc w:val="left"/>
        <w:rPr>
          <w:rFonts w:hint="eastAsia" w:ascii="仿宋_GB2312" w:hAnsi="Courier New" w:eastAsia="仿宋_GB2312"/>
          <w:kern w:val="0"/>
          <w:sz w:val="32"/>
          <w:szCs w:val="32"/>
        </w:rPr>
      </w:pPr>
      <w:r>
        <w:rPr>
          <w:rFonts w:hint="eastAsia" w:ascii="仿宋_GB2312" w:hAnsi="Courier New" w:eastAsia="仿宋_GB2312"/>
          <w:kern w:val="0"/>
          <w:sz w:val="32"/>
          <w:szCs w:val="32"/>
          <w:lang w:val="en-US" w:eastAsia="zh-CN"/>
        </w:rPr>
        <w:t>自选一</w:t>
      </w:r>
      <w:r>
        <w:rPr>
          <w:rFonts w:hint="eastAsia" w:ascii="仿宋_GB2312" w:hAnsi="Courier New" w:eastAsia="仿宋_GB2312"/>
          <w:kern w:val="0"/>
          <w:sz w:val="32"/>
          <w:szCs w:val="32"/>
        </w:rPr>
        <w:t>件乐器演奏，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可从中国乐器（二胡、琵琶、扬琴、古筝、笛子等）、外国乐器（钢琴、手风琴、小提琴、大提琴、长笛、单簧管、小号等）中选择，</w:t>
      </w:r>
      <w:r>
        <w:rPr>
          <w:rFonts w:hint="eastAsia" w:ascii="仿宋_GB2312" w:hAnsi="Courier New" w:eastAsia="仿宋_GB2312"/>
          <w:kern w:val="0"/>
          <w:sz w:val="32"/>
          <w:szCs w:val="32"/>
        </w:rPr>
        <w:t>乐器自备，不带伴奏，时间不超过5分钟。</w:t>
      </w:r>
    </w:p>
    <w:p>
      <w:pPr>
        <w:widowControl/>
        <w:numPr>
          <w:ilvl w:val="0"/>
          <w:numId w:val="0"/>
        </w:numPr>
        <w:spacing w:line="580" w:lineRule="exact"/>
        <w:ind w:leftChars="200" w:firstLine="320" w:firstLineChars="100"/>
        <w:jc w:val="left"/>
        <w:rPr>
          <w:rFonts w:hint="eastAsia" w:ascii="楷体_GB2312" w:hAnsi="Courier New" w:eastAsia="楷体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Courier New" w:eastAsia="楷体_GB2312" w:cs="Times New Roman"/>
          <w:bCs/>
          <w:kern w:val="0"/>
          <w:sz w:val="32"/>
          <w:szCs w:val="32"/>
          <w:lang w:val="en-US" w:eastAsia="zh-CN" w:bidi="ar-SA"/>
        </w:rPr>
        <w:t>3、舞蹈</w:t>
      </w:r>
    </w:p>
    <w:p>
      <w:pPr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舞蹈节目</w:t>
      </w:r>
      <w:r>
        <w:rPr>
          <w:rFonts w:hint="eastAsia" w:ascii="仿宋_GB2312" w:hAnsi="Courier New" w:eastAsia="仿宋_GB2312"/>
          <w:kern w:val="0"/>
          <w:sz w:val="32"/>
          <w:szCs w:val="32"/>
        </w:rPr>
        <w:t>包括民族舞、古典舞、芭蕾舞，自选一个舞蹈片段表演，时间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不超过5分钟。</w:t>
      </w:r>
    </w:p>
    <w:p>
      <w:pPr>
        <w:widowControl/>
        <w:numPr>
          <w:ilvl w:val="0"/>
          <w:numId w:val="0"/>
        </w:numPr>
        <w:spacing w:line="580" w:lineRule="exact"/>
        <w:ind w:leftChars="200" w:firstLine="320" w:firstLineChars="100"/>
        <w:jc w:val="left"/>
        <w:rPr>
          <w:rFonts w:hint="eastAsia" w:ascii="楷体_GB2312" w:hAnsi="Courier New" w:eastAsia="楷体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Courier New" w:eastAsia="楷体_GB2312" w:cs="Times New Roman"/>
          <w:bCs/>
          <w:kern w:val="0"/>
          <w:sz w:val="32"/>
          <w:szCs w:val="32"/>
          <w:lang w:val="en-US" w:eastAsia="zh-CN" w:bidi="ar-SA"/>
        </w:rPr>
        <w:t>4、戏曲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自选一个戏曲片段表演，时间不超过8分钟。</w:t>
      </w:r>
    </w:p>
    <w:p>
      <w:pPr>
        <w:widowControl/>
        <w:numPr>
          <w:ilvl w:val="0"/>
          <w:numId w:val="0"/>
        </w:numPr>
        <w:spacing w:line="580" w:lineRule="exact"/>
        <w:ind w:leftChars="200" w:firstLine="320" w:firstLineChars="100"/>
        <w:jc w:val="left"/>
        <w:rPr>
          <w:rFonts w:hint="eastAsia" w:ascii="楷体_GB2312" w:hAnsi="Courier New" w:eastAsia="楷体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Courier New" w:eastAsia="楷体_GB2312" w:cs="Times New Roman"/>
          <w:bCs/>
          <w:kern w:val="0"/>
          <w:sz w:val="32"/>
          <w:szCs w:val="32"/>
          <w:lang w:val="en-US" w:eastAsia="zh-CN" w:bidi="ar-SA"/>
        </w:rPr>
        <w:t>5、朗诵</w:t>
      </w:r>
    </w:p>
    <w:p>
      <w:pPr>
        <w:ind w:firstLine="640" w:firstLineChars="200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作品文体不限，须使用普通话，时间不超过5分钟。</w:t>
      </w:r>
    </w:p>
    <w:p>
      <w:pPr>
        <w:rPr>
          <w:rFonts w:hint="eastAsia"/>
        </w:rPr>
      </w:pPr>
    </w:p>
    <w:p>
      <w:pPr>
        <w:spacing w:line="580" w:lineRule="exact"/>
        <w:ind w:firstLine="640" w:firstLineChars="200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二、学生艺术作品的要求</w:t>
      </w:r>
    </w:p>
    <w:p>
      <w:pPr>
        <w:spacing w:line="580" w:lineRule="exact"/>
        <w:ind w:firstLine="640" w:firstLineChars="200"/>
        <w:rPr>
          <w:rFonts w:ascii="仿宋_GB2312" w:hAnsi="Courier New" w:eastAsia="仿宋_GB2312"/>
          <w:kern w:val="0"/>
          <w:sz w:val="32"/>
          <w:szCs w:val="32"/>
        </w:rPr>
      </w:pPr>
      <w:r>
        <w:rPr>
          <w:rFonts w:hint="eastAsia" w:ascii="仿宋_GB2312" w:hAnsi="Courier New" w:eastAsia="仿宋_GB2312"/>
          <w:kern w:val="0"/>
          <w:sz w:val="32"/>
          <w:szCs w:val="32"/>
        </w:rPr>
        <w:t>学生艺术作品需提交4</w:t>
      </w:r>
      <w:r>
        <w:rPr>
          <w:rFonts w:ascii="仿宋_GB2312" w:hAnsi="Courier New" w:eastAsia="仿宋_GB2312"/>
          <w:kern w:val="0"/>
          <w:sz w:val="32"/>
          <w:szCs w:val="32"/>
        </w:rPr>
        <w:t>00</w:t>
      </w:r>
      <w:r>
        <w:rPr>
          <w:rFonts w:hint="eastAsia" w:ascii="仿宋_GB2312" w:hAnsi="Courier New" w:eastAsia="仿宋_GB2312"/>
          <w:kern w:val="0"/>
          <w:sz w:val="32"/>
          <w:szCs w:val="32"/>
        </w:rPr>
        <w:t>字以内的创作说明（包括作品主题简介和创作过程介绍）。</w:t>
      </w:r>
    </w:p>
    <w:p>
      <w:pPr>
        <w:pStyle w:val="8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（一）绘画作品</w:t>
      </w:r>
    </w:p>
    <w:p>
      <w:pPr>
        <w:pStyle w:val="8"/>
        <w:widowControl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国画、水彩</w:t>
      </w:r>
      <w:r>
        <w:rPr>
          <w:rFonts w:ascii="仿宋_GB2312" w:hAnsi="宋体" w:eastAsia="仿宋_GB2312"/>
          <w:sz w:val="32"/>
          <w:szCs w:val="32"/>
        </w:rPr>
        <w:t>/</w:t>
      </w:r>
      <w:r>
        <w:rPr>
          <w:rFonts w:hint="eastAsia" w:ascii="仿宋_GB2312" w:hAnsi="宋体" w:eastAsia="仿宋_GB2312"/>
          <w:sz w:val="32"/>
          <w:szCs w:val="32"/>
        </w:rPr>
        <w:t>水粉画（丙烯画）、版画、油画，或其他画种。尺寸：国画不超过四尺宣</w:t>
      </w:r>
      <w:r>
        <w:rPr>
          <w:rFonts w:hint="eastAsia" w:ascii="仿宋_GB2312" w:eastAsia="仿宋_GB2312"/>
          <w:sz w:val="32"/>
          <w:szCs w:val="32"/>
        </w:rPr>
        <w:t>纸（</w:t>
      </w:r>
      <w:r>
        <w:rPr>
          <w:rFonts w:ascii="仿宋_GB2312" w:eastAsia="仿宋_GB2312"/>
          <w:sz w:val="32"/>
          <w:szCs w:val="32"/>
        </w:rPr>
        <w:t>69cm</w:t>
      </w:r>
      <w:r>
        <w:rPr>
          <w:rFonts w:hint="eastAsia" w:ascii="仿宋_GB2312" w:eastAsia="仿宋_GB2312"/>
          <w:sz w:val="32"/>
          <w:szCs w:val="32"/>
        </w:rPr>
        <w:t>×</w:t>
      </w:r>
      <w:r>
        <w:rPr>
          <w:rFonts w:ascii="仿宋_GB2312" w:eastAsia="仿宋_GB2312"/>
          <w:sz w:val="32"/>
          <w:szCs w:val="32"/>
        </w:rPr>
        <w:t>138cm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对开，其他画种尺寸均不超过对开（</w:t>
      </w:r>
      <w:r>
        <w:rPr>
          <w:rFonts w:ascii="仿宋_GB2312" w:hAnsi="宋体" w:eastAsia="仿宋_GB2312"/>
          <w:sz w:val="32"/>
          <w:szCs w:val="32"/>
        </w:rPr>
        <w:t>54cm</w:t>
      </w:r>
      <w:r>
        <w:rPr>
          <w:rFonts w:hint="eastAsia" w:ascii="仿宋_GB2312" w:hAnsi="宋体" w:eastAsia="仿宋_GB2312"/>
          <w:sz w:val="32"/>
          <w:szCs w:val="32"/>
        </w:rPr>
        <w:t>×</w:t>
      </w:r>
      <w:r>
        <w:rPr>
          <w:rFonts w:ascii="仿宋_GB2312" w:hAnsi="宋体" w:eastAsia="仿宋_GB2312"/>
          <w:sz w:val="32"/>
          <w:szCs w:val="32"/>
        </w:rPr>
        <w:t>78cm</w:t>
      </w:r>
      <w:r>
        <w:rPr>
          <w:rFonts w:hint="eastAsia" w:ascii="仿宋_GB2312" w:hAnsi="宋体" w:eastAsia="仿宋_GB2312"/>
          <w:sz w:val="32"/>
          <w:szCs w:val="32"/>
        </w:rPr>
        <w:t>）。</w:t>
      </w:r>
    </w:p>
    <w:p>
      <w:pPr>
        <w:pStyle w:val="8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（二）书法、篆刻作品</w:t>
      </w:r>
    </w:p>
    <w:p>
      <w:pPr>
        <w:spacing w:line="580" w:lineRule="exact"/>
        <w:ind w:firstLine="640" w:firstLineChars="200"/>
        <w:rPr>
          <w:rFonts w:ascii="仿宋_GB2312" w:hAnsi="Courier New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书法、篆刻作品尺寸不超过四尺宣纸</w:t>
      </w:r>
      <w:r>
        <w:rPr>
          <w:rFonts w:hint="eastAsia" w:ascii="仿宋_GB2312" w:hAnsi="Courier New" w:eastAsia="仿宋_GB2312"/>
          <w:kern w:val="0"/>
          <w:sz w:val="32"/>
          <w:szCs w:val="32"/>
        </w:rPr>
        <w:t>（</w:t>
      </w:r>
      <w:r>
        <w:rPr>
          <w:rFonts w:ascii="仿宋_GB2312" w:hAnsi="Courier New" w:eastAsia="仿宋_GB2312"/>
          <w:kern w:val="0"/>
          <w:sz w:val="32"/>
          <w:szCs w:val="32"/>
        </w:rPr>
        <w:t>69cm</w:t>
      </w:r>
      <w:r>
        <w:rPr>
          <w:rFonts w:hint="eastAsia" w:ascii="仿宋_GB2312" w:hAnsi="Courier New" w:eastAsia="仿宋_GB2312"/>
          <w:kern w:val="0"/>
          <w:sz w:val="32"/>
          <w:szCs w:val="32"/>
        </w:rPr>
        <w:t>×</w:t>
      </w:r>
      <w:r>
        <w:rPr>
          <w:rFonts w:ascii="仿宋_GB2312" w:hAnsi="Courier New" w:eastAsia="仿宋_GB2312"/>
          <w:kern w:val="0"/>
          <w:sz w:val="32"/>
          <w:szCs w:val="32"/>
        </w:rPr>
        <w:t>138cm</w:t>
      </w:r>
      <w:r>
        <w:rPr>
          <w:rFonts w:hint="eastAsia" w:ascii="仿宋_GB2312" w:hAnsi="Courier New" w:eastAsia="仿宋_GB2312"/>
          <w:kern w:val="0"/>
          <w:sz w:val="32"/>
          <w:szCs w:val="32"/>
        </w:rPr>
        <w:t>）。</w:t>
      </w:r>
    </w:p>
    <w:p>
      <w:pPr>
        <w:pStyle w:val="8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（三）摄影作品</w:t>
      </w:r>
    </w:p>
    <w:p>
      <w:pPr>
        <w:pStyle w:val="8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单张照和组照（每组不超过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幅，需标明顺序号）尺寸均为</w:t>
      </w:r>
      <w:r>
        <w:rPr>
          <w:rFonts w:ascii="仿宋_GB2312" w:eastAsia="仿宋_GB2312"/>
          <w:sz w:val="32"/>
          <w:szCs w:val="32"/>
        </w:rPr>
        <w:t>14</w:t>
      </w:r>
      <w:r>
        <w:rPr>
          <w:rFonts w:hint="eastAsia" w:ascii="仿宋_GB2312" w:eastAsia="仿宋_GB2312"/>
          <w:sz w:val="32"/>
          <w:szCs w:val="32"/>
        </w:rPr>
        <w:t>英寸（</w:t>
      </w:r>
      <w:r>
        <w:rPr>
          <w:rFonts w:ascii="仿宋_GB2312" w:eastAsia="仿宋_GB2312"/>
          <w:sz w:val="32"/>
          <w:szCs w:val="32"/>
        </w:rPr>
        <w:t>30.48cm</w:t>
      </w:r>
      <w:r>
        <w:rPr>
          <w:rFonts w:hint="eastAsia" w:ascii="仿宋_GB2312" w:eastAsia="仿宋_GB2312"/>
          <w:sz w:val="32"/>
          <w:szCs w:val="32"/>
        </w:rPr>
        <w:t>×</w:t>
      </w:r>
      <w:r>
        <w:rPr>
          <w:rFonts w:ascii="仿宋_GB2312" w:eastAsia="仿宋_GB2312"/>
          <w:sz w:val="32"/>
          <w:szCs w:val="32"/>
        </w:rPr>
        <w:t>35.56cm</w:t>
      </w:r>
      <w:r>
        <w:rPr>
          <w:rFonts w:hint="eastAsia" w:ascii="仿宋_GB2312" w:eastAsia="仿宋_GB2312"/>
          <w:sz w:val="32"/>
          <w:szCs w:val="32"/>
        </w:rPr>
        <w:t>）；除影调处理外，不得利用电脑和暗房技术改变影像原貌。</w:t>
      </w:r>
    </w:p>
    <w:p>
      <w:pPr>
        <w:pStyle w:val="8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（四）设计</w:t>
      </w:r>
    </w:p>
    <w:p>
      <w:pPr>
        <w:pStyle w:val="8"/>
        <w:spacing w:line="580" w:lineRule="exact"/>
        <w:ind w:firstLine="640" w:firstLineChars="200"/>
        <w:rPr>
          <w:rFonts w:ascii="仿宋_GB2312" w:hAnsi="华文中宋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含平面设计和立体设计。平面设计作品尺寸不超过对开（54cm×78</w:t>
      </w:r>
      <w:r>
        <w:rPr>
          <w:rFonts w:ascii="仿宋_GB2312" w:eastAsia="仿宋_GB2312"/>
          <w:sz w:val="32"/>
          <w:szCs w:val="32"/>
        </w:rPr>
        <w:t>cm</w:t>
      </w:r>
      <w:r>
        <w:rPr>
          <w:rFonts w:hint="eastAsia" w:ascii="仿宋_GB2312" w:eastAsia="仿宋_GB2312"/>
          <w:sz w:val="32"/>
          <w:szCs w:val="32"/>
        </w:rPr>
        <w:t>）,立体设计作品尺寸不超过50cm（长）×50cm（宽）×50cm（高）。</w:t>
      </w:r>
    </w:p>
    <w:p>
      <w:pPr>
        <w:pStyle w:val="8"/>
        <w:spacing w:line="58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（五）微电影</w:t>
      </w:r>
    </w:p>
    <w:p>
      <w:pPr>
        <w:pStyle w:val="8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片长不超过15分钟，</w:t>
      </w:r>
      <w:r>
        <w:rPr>
          <w:rFonts w:hint="eastAsia" w:ascii="仿宋_GB2312" w:hAnsi="仿宋" w:eastAsia="仿宋_GB2312"/>
          <w:sz w:val="32"/>
          <w:szCs w:val="32"/>
        </w:rPr>
        <w:t>视频统一采用</w:t>
      </w:r>
      <w:r>
        <w:rPr>
          <w:rFonts w:ascii="仿宋_GB2312" w:hAnsi="仿宋" w:eastAsia="仿宋_GB2312"/>
          <w:sz w:val="32"/>
          <w:szCs w:val="32"/>
        </w:rPr>
        <w:t>MPG2</w:t>
      </w:r>
      <w:r>
        <w:rPr>
          <w:rFonts w:hint="eastAsia" w:ascii="仿宋_GB2312" w:hAnsi="仿宋" w:eastAsia="仿宋_GB2312"/>
          <w:sz w:val="32"/>
          <w:szCs w:val="32"/>
        </w:rPr>
        <w:t>格式，</w:t>
      </w:r>
      <w:r>
        <w:rPr>
          <w:rFonts w:hint="eastAsia" w:ascii="仿宋_GB2312" w:eastAsia="仿宋_GB2312"/>
          <w:sz w:val="32"/>
          <w:szCs w:val="32"/>
        </w:rPr>
        <w:t>作者须保留MOV或AVI格式视频文件。</w:t>
      </w:r>
    </w:p>
    <w:p>
      <w:pPr>
        <w:spacing w:line="580" w:lineRule="exact"/>
        <w:ind w:firstLine="640" w:firstLineChars="200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三、报送</w:t>
      </w:r>
      <w:r>
        <w:rPr>
          <w:rFonts w:hint="eastAsia" w:ascii="黑体" w:eastAsia="黑体"/>
          <w:sz w:val="32"/>
          <w:szCs w:val="32"/>
          <w:lang w:val="en-US" w:eastAsia="zh-CN"/>
        </w:rPr>
        <w:t>作品方式</w:t>
      </w:r>
    </w:p>
    <w:p>
      <w:pPr>
        <w:spacing w:line="58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艺术表演</w:t>
      </w:r>
      <w:r>
        <w:rPr>
          <w:rFonts w:hint="eastAsia" w:ascii="仿宋_GB2312" w:hAnsi="仿宋" w:eastAsia="仿宋_GB2312"/>
          <w:sz w:val="32"/>
          <w:szCs w:val="32"/>
        </w:rPr>
        <w:t>节目报送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报名表，具体比赛时间另行通知。</w:t>
      </w:r>
    </w:p>
    <w:p>
      <w:pPr>
        <w:spacing w:line="58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艺术作品不需装裱，可按惯例在作品正面或背面署名。须在作品背面注明作品种类、作者姓名、所在地区、学校名称、所在院系、学生专业、指导教师姓名等信息（一律用铅笔写），并附创作说明。作品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以</w:t>
      </w:r>
      <w:r>
        <w:rPr>
          <w:rFonts w:hint="eastAsia" w:ascii="仿宋_GB2312" w:eastAsia="仿宋_GB2312"/>
          <w:sz w:val="32"/>
          <w:szCs w:val="32"/>
        </w:rPr>
        <w:t>原件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方式报送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报送截止时间为2023年5月10日。</w:t>
      </w:r>
    </w:p>
    <w:p>
      <w:pPr>
        <w:spacing w:line="58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四、高校校长书画摄影作品的要求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校长绘画、书法、摄影作品的具体规格同上“二、</w:t>
      </w:r>
      <w:r>
        <w:rPr>
          <w:rFonts w:hint="eastAsia" w:ascii="仿宋_GB2312" w:hAnsi="Courier New" w:eastAsia="仿宋_GB2312"/>
          <w:kern w:val="0"/>
          <w:sz w:val="32"/>
          <w:szCs w:val="32"/>
        </w:rPr>
        <w:t>学生</w:t>
      </w:r>
      <w:r>
        <w:rPr>
          <w:rFonts w:hint="eastAsia" w:ascii="仿宋_GB2312" w:hAnsi="仿宋" w:eastAsia="仿宋_GB2312"/>
          <w:sz w:val="32"/>
          <w:szCs w:val="32"/>
        </w:rPr>
        <w:t>艺术作品的要求”中的有关要求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作品不需装裱，作品的名称以及创作者的姓名、单位、职务、联系电话等可在作品背面注明，并附400字以内的创作说明。</w:t>
      </w:r>
    </w:p>
    <w:p>
      <w:pPr>
        <w:spacing w:line="580" w:lineRule="exact"/>
        <w:ind w:firstLine="640" w:firstLineChars="200"/>
        <w:rPr>
          <w:rFonts w:hint="default" w:eastAsia="仿宋_GB2312"/>
          <w:kern w:val="0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校长书画摄影作品由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校级</w:t>
      </w:r>
      <w:r>
        <w:rPr>
          <w:rFonts w:hint="eastAsia" w:ascii="仿宋_GB2312" w:hAnsi="仿宋" w:eastAsia="仿宋_GB2312"/>
          <w:sz w:val="32"/>
          <w:szCs w:val="32"/>
        </w:rPr>
        <w:t>行政部门集中统一报送，每人报送作品数量不超过2幅（组）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报送截止时间为2023年5月10日。</w:t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- 1 -</w:t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6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D01F61"/>
    <w:multiLevelType w:val="singleLevel"/>
    <w:tmpl w:val="82D01F6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F2895A5"/>
    <w:multiLevelType w:val="singleLevel"/>
    <w:tmpl w:val="0F2895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NjgzMmY5MTg1OWNhNTJhOGU4ZjUwYWQ2MTA5YzIifQ=="/>
  </w:docVars>
  <w:rsids>
    <w:rsidRoot w:val="00172A27"/>
    <w:rsid w:val="00061781"/>
    <w:rsid w:val="000B76E1"/>
    <w:rsid w:val="000C72BB"/>
    <w:rsid w:val="00100BB7"/>
    <w:rsid w:val="0011688A"/>
    <w:rsid w:val="00131322"/>
    <w:rsid w:val="00134A75"/>
    <w:rsid w:val="0016571C"/>
    <w:rsid w:val="00170DBB"/>
    <w:rsid w:val="00172A27"/>
    <w:rsid w:val="00193588"/>
    <w:rsid w:val="001C2D74"/>
    <w:rsid w:val="001F2134"/>
    <w:rsid w:val="00206F65"/>
    <w:rsid w:val="002318F0"/>
    <w:rsid w:val="00277B24"/>
    <w:rsid w:val="0028270C"/>
    <w:rsid w:val="002A0544"/>
    <w:rsid w:val="002C3CE5"/>
    <w:rsid w:val="002D1440"/>
    <w:rsid w:val="002E5E76"/>
    <w:rsid w:val="00342C97"/>
    <w:rsid w:val="00357730"/>
    <w:rsid w:val="003577C5"/>
    <w:rsid w:val="003A15DA"/>
    <w:rsid w:val="003A4023"/>
    <w:rsid w:val="003C125F"/>
    <w:rsid w:val="003C2E4B"/>
    <w:rsid w:val="003D78EF"/>
    <w:rsid w:val="00404D5F"/>
    <w:rsid w:val="00415B43"/>
    <w:rsid w:val="00423C56"/>
    <w:rsid w:val="0044076C"/>
    <w:rsid w:val="00450836"/>
    <w:rsid w:val="00452CDC"/>
    <w:rsid w:val="00456081"/>
    <w:rsid w:val="00464D88"/>
    <w:rsid w:val="004B5B80"/>
    <w:rsid w:val="004C1B3C"/>
    <w:rsid w:val="004C3A01"/>
    <w:rsid w:val="004E08B3"/>
    <w:rsid w:val="004F30F0"/>
    <w:rsid w:val="0052212C"/>
    <w:rsid w:val="00534EC8"/>
    <w:rsid w:val="00551A28"/>
    <w:rsid w:val="005A103E"/>
    <w:rsid w:val="005E5BC3"/>
    <w:rsid w:val="00606A7D"/>
    <w:rsid w:val="00611D49"/>
    <w:rsid w:val="006176D2"/>
    <w:rsid w:val="0063162E"/>
    <w:rsid w:val="006429BE"/>
    <w:rsid w:val="006534B8"/>
    <w:rsid w:val="00655939"/>
    <w:rsid w:val="006731E7"/>
    <w:rsid w:val="00683602"/>
    <w:rsid w:val="006A0BC1"/>
    <w:rsid w:val="006C7EE6"/>
    <w:rsid w:val="006E781F"/>
    <w:rsid w:val="006F3161"/>
    <w:rsid w:val="006F3ABF"/>
    <w:rsid w:val="006F6C6D"/>
    <w:rsid w:val="007208A1"/>
    <w:rsid w:val="00727113"/>
    <w:rsid w:val="007506AE"/>
    <w:rsid w:val="007673AD"/>
    <w:rsid w:val="0077108F"/>
    <w:rsid w:val="00773865"/>
    <w:rsid w:val="007A2E5E"/>
    <w:rsid w:val="007A4079"/>
    <w:rsid w:val="007C344B"/>
    <w:rsid w:val="007D7AA2"/>
    <w:rsid w:val="007F0BE3"/>
    <w:rsid w:val="00802E29"/>
    <w:rsid w:val="00807C5D"/>
    <w:rsid w:val="00811CB1"/>
    <w:rsid w:val="008274BD"/>
    <w:rsid w:val="00845E32"/>
    <w:rsid w:val="00860558"/>
    <w:rsid w:val="008A7897"/>
    <w:rsid w:val="008C3553"/>
    <w:rsid w:val="008E22F4"/>
    <w:rsid w:val="008F0EDF"/>
    <w:rsid w:val="00902CF7"/>
    <w:rsid w:val="0090606C"/>
    <w:rsid w:val="0091060E"/>
    <w:rsid w:val="00934051"/>
    <w:rsid w:val="00940E15"/>
    <w:rsid w:val="00970DAE"/>
    <w:rsid w:val="00981FE7"/>
    <w:rsid w:val="00984A6B"/>
    <w:rsid w:val="009A62A3"/>
    <w:rsid w:val="009B0874"/>
    <w:rsid w:val="009C060A"/>
    <w:rsid w:val="009D1252"/>
    <w:rsid w:val="009D773C"/>
    <w:rsid w:val="009E472A"/>
    <w:rsid w:val="00A3564A"/>
    <w:rsid w:val="00A36865"/>
    <w:rsid w:val="00A630CA"/>
    <w:rsid w:val="00A713CD"/>
    <w:rsid w:val="00A80561"/>
    <w:rsid w:val="00A91D11"/>
    <w:rsid w:val="00A94DCB"/>
    <w:rsid w:val="00AA1C9E"/>
    <w:rsid w:val="00AA313F"/>
    <w:rsid w:val="00AA5F72"/>
    <w:rsid w:val="00AB030C"/>
    <w:rsid w:val="00AC2623"/>
    <w:rsid w:val="00AC3CD8"/>
    <w:rsid w:val="00AD34A5"/>
    <w:rsid w:val="00AE3E53"/>
    <w:rsid w:val="00B30951"/>
    <w:rsid w:val="00B843BD"/>
    <w:rsid w:val="00BA0309"/>
    <w:rsid w:val="00BA302B"/>
    <w:rsid w:val="00BD2AD0"/>
    <w:rsid w:val="00BD7571"/>
    <w:rsid w:val="00BF33C5"/>
    <w:rsid w:val="00BF4876"/>
    <w:rsid w:val="00BF5256"/>
    <w:rsid w:val="00BF708C"/>
    <w:rsid w:val="00C36B52"/>
    <w:rsid w:val="00C36DC2"/>
    <w:rsid w:val="00C44E8F"/>
    <w:rsid w:val="00C973A9"/>
    <w:rsid w:val="00CA2018"/>
    <w:rsid w:val="00CA5C4D"/>
    <w:rsid w:val="00CA64A8"/>
    <w:rsid w:val="00CA707A"/>
    <w:rsid w:val="00CC7309"/>
    <w:rsid w:val="00CC737D"/>
    <w:rsid w:val="00CF284B"/>
    <w:rsid w:val="00CF5858"/>
    <w:rsid w:val="00D33C4A"/>
    <w:rsid w:val="00D404BE"/>
    <w:rsid w:val="00D53493"/>
    <w:rsid w:val="00D56A84"/>
    <w:rsid w:val="00D6079E"/>
    <w:rsid w:val="00D859A2"/>
    <w:rsid w:val="00D87E97"/>
    <w:rsid w:val="00D91734"/>
    <w:rsid w:val="00D9643C"/>
    <w:rsid w:val="00DA6C2C"/>
    <w:rsid w:val="00DB0AB8"/>
    <w:rsid w:val="00DE38A1"/>
    <w:rsid w:val="00DE72D3"/>
    <w:rsid w:val="00E21DB0"/>
    <w:rsid w:val="00E23B2C"/>
    <w:rsid w:val="00E30805"/>
    <w:rsid w:val="00E379C7"/>
    <w:rsid w:val="00E44AAB"/>
    <w:rsid w:val="00E4568A"/>
    <w:rsid w:val="00E75BE7"/>
    <w:rsid w:val="00EA176E"/>
    <w:rsid w:val="00EB15BB"/>
    <w:rsid w:val="00EB439B"/>
    <w:rsid w:val="00EB4CFF"/>
    <w:rsid w:val="00ED07EA"/>
    <w:rsid w:val="00EE2591"/>
    <w:rsid w:val="00EE4DA5"/>
    <w:rsid w:val="00F20008"/>
    <w:rsid w:val="00F21E14"/>
    <w:rsid w:val="00F24247"/>
    <w:rsid w:val="00F54C44"/>
    <w:rsid w:val="00F649B4"/>
    <w:rsid w:val="00F83B5A"/>
    <w:rsid w:val="02613404"/>
    <w:rsid w:val="0D572612"/>
    <w:rsid w:val="18131545"/>
    <w:rsid w:val="19CF067B"/>
    <w:rsid w:val="20002152"/>
    <w:rsid w:val="20F70B4E"/>
    <w:rsid w:val="25212989"/>
    <w:rsid w:val="2B095F8E"/>
    <w:rsid w:val="2BE271FE"/>
    <w:rsid w:val="2EB55604"/>
    <w:rsid w:val="34836FCD"/>
    <w:rsid w:val="47CD4CA6"/>
    <w:rsid w:val="4B757146"/>
    <w:rsid w:val="5BDD562E"/>
    <w:rsid w:val="70D7176E"/>
    <w:rsid w:val="7D9034BD"/>
    <w:rsid w:val="7F23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99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locked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color w:val="333333"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9"/>
    <w:semiHidden/>
    <w:qFormat/>
    <w:uiPriority w:val="0"/>
    <w:pPr>
      <w:jc w:val="left"/>
    </w:pPr>
    <w:rPr>
      <w:kern w:val="0"/>
      <w:sz w:val="24"/>
    </w:rPr>
  </w:style>
  <w:style w:type="paragraph" w:styleId="4">
    <w:name w:val="Date"/>
    <w:basedOn w:val="1"/>
    <w:next w:val="1"/>
    <w:link w:val="30"/>
    <w:semiHidden/>
    <w:qFormat/>
    <w:uiPriority w:val="0"/>
    <w:pPr>
      <w:ind w:left="100" w:leftChars="2500"/>
    </w:pPr>
    <w:rPr>
      <w:kern w:val="0"/>
      <w:sz w:val="24"/>
    </w:rPr>
  </w:style>
  <w:style w:type="paragraph" w:styleId="5">
    <w:name w:val="Balloon Text"/>
    <w:basedOn w:val="1"/>
    <w:link w:val="27"/>
    <w:semiHidden/>
    <w:qFormat/>
    <w:uiPriority w:val="0"/>
    <w:rPr>
      <w:kern w:val="0"/>
      <w:sz w:val="18"/>
      <w:szCs w:val="18"/>
    </w:rPr>
  </w:style>
  <w:style w:type="paragraph" w:styleId="6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3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2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annotation subject"/>
    <w:basedOn w:val="3"/>
    <w:next w:val="3"/>
    <w:link w:val="25"/>
    <w:semiHidden/>
    <w:qFormat/>
    <w:uiPriority w:val="0"/>
    <w:rPr>
      <w:b/>
      <w:bCs/>
    </w:rPr>
  </w:style>
  <w:style w:type="character" w:styleId="13">
    <w:name w:val="Strong"/>
    <w:qFormat/>
    <w:locked/>
    <w:uiPriority w:val="0"/>
    <w:rPr>
      <w:b/>
    </w:rPr>
  </w:style>
  <w:style w:type="character" w:styleId="14">
    <w:name w:val="page number"/>
    <w:basedOn w:val="12"/>
    <w:qFormat/>
    <w:uiPriority w:val="0"/>
    <w:rPr>
      <w:rFonts w:cs="Times New Roman"/>
    </w:rPr>
  </w:style>
  <w:style w:type="character" w:styleId="15">
    <w:name w:val="FollowedHyperlink"/>
    <w:qFormat/>
    <w:uiPriority w:val="0"/>
    <w:rPr>
      <w:color w:val="004276"/>
      <w:u w:val="none"/>
    </w:rPr>
  </w:style>
  <w:style w:type="character" w:styleId="16">
    <w:name w:val="Emphasis"/>
    <w:qFormat/>
    <w:locked/>
    <w:uiPriority w:val="0"/>
  </w:style>
  <w:style w:type="character" w:styleId="17">
    <w:name w:val="HTML Definition"/>
    <w:qFormat/>
    <w:uiPriority w:val="0"/>
  </w:style>
  <w:style w:type="character" w:styleId="18">
    <w:name w:val="HTML Variable"/>
    <w:qFormat/>
    <w:uiPriority w:val="0"/>
  </w:style>
  <w:style w:type="character" w:styleId="19">
    <w:name w:val="Hyperlink"/>
    <w:qFormat/>
    <w:uiPriority w:val="0"/>
    <w:rPr>
      <w:color w:val="004276"/>
      <w:u w:val="none"/>
    </w:rPr>
  </w:style>
  <w:style w:type="character" w:styleId="20">
    <w:name w:val="HTML Code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21">
    <w:name w:val="annotation reference"/>
    <w:semiHidden/>
    <w:qFormat/>
    <w:uiPriority w:val="0"/>
    <w:rPr>
      <w:rFonts w:cs="Times New Roman"/>
      <w:sz w:val="21"/>
      <w:szCs w:val="21"/>
    </w:rPr>
  </w:style>
  <w:style w:type="character" w:styleId="22">
    <w:name w:val="HTML Cite"/>
    <w:qFormat/>
    <w:uiPriority w:val="0"/>
    <w:rPr>
      <w:sz w:val="16"/>
      <w:szCs w:val="0"/>
    </w:rPr>
  </w:style>
  <w:style w:type="character" w:styleId="23">
    <w:name w:val="HTML Keyboard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4">
    <w:name w:val="HTML Sample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25">
    <w:name w:val="批注主题 Char"/>
    <w:link w:val="10"/>
    <w:semiHidden/>
    <w:qFormat/>
    <w:locked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6">
    <w:name w:val="fontstrikethrough"/>
    <w:qFormat/>
    <w:uiPriority w:val="0"/>
    <w:rPr>
      <w:strike/>
    </w:rPr>
  </w:style>
  <w:style w:type="character" w:customStyle="1" w:styleId="27">
    <w:name w:val="批注框文本 Char"/>
    <w:link w:val="5"/>
    <w:semiHidden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Char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29">
    <w:name w:val="批注文字 Char"/>
    <w:link w:val="3"/>
    <w:semiHidden/>
    <w:qFormat/>
    <w:locked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30">
    <w:name w:val="日期 Char"/>
    <w:link w:val="4"/>
    <w:semiHidden/>
    <w:qFormat/>
    <w:locked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31">
    <w:name w:val="fontborder"/>
    <w:qFormat/>
    <w:uiPriority w:val="0"/>
    <w:rPr>
      <w:bdr w:val="single" w:color="000000" w:sz="6" w:space="0"/>
    </w:rPr>
  </w:style>
  <w:style w:type="character" w:customStyle="1" w:styleId="32">
    <w:name w:val="HTML 预设格式 Char"/>
    <w:link w:val="8"/>
    <w:qFormat/>
    <w:locked/>
    <w:uiPriority w:val="99"/>
    <w:rPr>
      <w:rFonts w:ascii="黑体" w:hAnsi="Courier New" w:eastAsia="黑体" w:cs="Times New Roman"/>
      <w:kern w:val="0"/>
      <w:sz w:val="20"/>
      <w:szCs w:val="20"/>
    </w:rPr>
  </w:style>
  <w:style w:type="character" w:customStyle="1" w:styleId="33">
    <w:name w:val="页眉 Char"/>
    <w:link w:val="7"/>
    <w:qFormat/>
    <w:locked/>
    <w:uiPriority w:val="99"/>
    <w:rPr>
      <w:rFonts w:cs="Times New Roman"/>
      <w:sz w:val="18"/>
      <w:szCs w:val="18"/>
    </w:rPr>
  </w:style>
  <w:style w:type="paragraph" w:styleId="34">
    <w:name w:val="No Spacing"/>
    <w:link w:val="35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35">
    <w:name w:val="无间隔 Char"/>
    <w:basedOn w:val="12"/>
    <w:link w:val="34"/>
    <w:qFormat/>
    <w:uiPriority w:val="1"/>
    <w:rPr>
      <w:rFonts w:ascii="Calibri" w:hAnsi="Calibr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4</Pages>
  <Words>1214</Words>
  <Characters>1290</Characters>
  <Lines>13</Lines>
  <Paragraphs>3</Paragraphs>
  <TotalTime>8</TotalTime>
  <ScaleCrop>false</ScaleCrop>
  <LinksUpToDate>false</LinksUpToDate>
  <CharactersWithSpaces>1290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2019-09-16T00:46:00Z</dcterms:created>
  <dc:creator>高军(主办司局联络员)</dc:creator>
  <cp:lastModifiedBy>Administrator</cp:lastModifiedBy>
  <cp:lastPrinted>2023-02-27T08:07:00Z</cp:lastPrinted>
  <dcterms:modified xsi:type="dcterms:W3CDTF">2023-03-20T01:40:17Z</dcterms:modified>
  <dc:title>教体艺函〔2017〕*号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C43133C6BE5A4623A895C7E5FC9BCB12</vt:lpwstr>
  </property>
</Properties>
</file>